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53449">
      <w:pPr>
        <w:adjustRightInd w:val="0"/>
        <w:snapToGrid w:val="0"/>
        <w:spacing w:before="156" w:beforeLines="50" w:after="156" w:afterLines="50"/>
        <w:jc w:val="center"/>
        <w:rPr>
          <w:rFonts w:ascii="Times New Roman" w:hAnsi="Times New Roman" w:eastAsia="方正黑体_GBK" w:cs="Times New Roman"/>
          <w:b/>
          <w:sz w:val="32"/>
          <w:szCs w:val="32"/>
        </w:rPr>
      </w:pPr>
      <w:bookmarkStart w:id="0" w:name="_GoBack"/>
      <w:bookmarkEnd w:id="0"/>
      <w:r>
        <w:rPr>
          <w:rFonts w:ascii="Times New Roman" w:hAnsi="Times New Roman" w:eastAsia="方正黑体_GBK" w:cs="Times New Roman"/>
          <w:b/>
          <w:sz w:val="32"/>
          <w:szCs w:val="32"/>
        </w:rPr>
        <w:t>江苏海事职业技术学院岗位说明书</w:t>
      </w:r>
    </w:p>
    <w:p w14:paraId="567DF364">
      <w:pPr>
        <w:adjustRightInd w:val="0"/>
        <w:snapToGrid w:val="0"/>
        <w:spacing w:after="156" w:afterLines="50" w:line="320" w:lineRule="exact"/>
        <w:rPr>
          <w:rFonts w:ascii="Times New Roman" w:hAnsi="Times New Roman" w:eastAsia="方正仿宋_GBK" w:cs="Times New Roman"/>
          <w:sz w:val="24"/>
        </w:rPr>
      </w:pPr>
      <w:r>
        <w:rPr>
          <w:rFonts w:hint="eastAsia" w:ascii="Times New Roman" w:hAnsi="Times New Roman" w:eastAsia="方正仿宋_GBK" w:cs="Times New Roman"/>
          <w:sz w:val="24"/>
        </w:rPr>
        <w:t>院部</w:t>
      </w:r>
      <w:r>
        <w:rPr>
          <w:rFonts w:ascii="Times New Roman" w:hAnsi="Times New Roman" w:eastAsia="方正仿宋_GBK" w:cs="Times New Roman"/>
          <w:sz w:val="24"/>
        </w:rPr>
        <w:t>名称（盖章）：</w:t>
      </w:r>
      <w:r>
        <w:rPr>
          <w:rFonts w:hint="eastAsia" w:ascii="Times New Roman" w:hAnsi="Times New Roman" w:eastAsia="方正仿宋_GBK" w:cs="Times New Roman"/>
          <w:sz w:val="24"/>
          <w:lang w:val="en-US" w:eastAsia="zh-CN"/>
        </w:rPr>
        <w:t>船舶与智能制造</w:t>
      </w:r>
      <w:r>
        <w:rPr>
          <w:rFonts w:hint="eastAsia" w:ascii="Times New Roman" w:hAnsi="Times New Roman" w:eastAsia="方正仿宋_GBK" w:cs="Times New Roman"/>
          <w:sz w:val="24"/>
        </w:rPr>
        <w:t>学院</w:t>
      </w:r>
      <w:r>
        <w:rPr>
          <w:rFonts w:ascii="Times New Roman" w:hAnsi="Times New Roman" w:eastAsia="方正仿宋_GBK" w:cs="Times New Roman"/>
          <w:sz w:val="24"/>
        </w:rPr>
        <w:t xml:space="preserve">         编制日期：2024年6月</w:t>
      </w:r>
      <w:r>
        <w:rPr>
          <w:rFonts w:hint="eastAsia" w:ascii="Times New Roman" w:hAnsi="Times New Roman" w:eastAsia="方正仿宋_GBK" w:cs="Times New Roman"/>
          <w:sz w:val="24"/>
          <w:lang w:val="en-US" w:eastAsia="zh-CN"/>
        </w:rPr>
        <w:t>21</w:t>
      </w:r>
      <w:r>
        <w:rPr>
          <w:rFonts w:ascii="Times New Roman" w:hAnsi="Times New Roman" w:eastAsia="方正仿宋_GBK" w:cs="Times New Roman"/>
          <w:sz w:val="24"/>
        </w:rPr>
        <w:t>日</w:t>
      </w:r>
    </w:p>
    <w:tbl>
      <w:tblPr>
        <w:tblStyle w:val="6"/>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169"/>
        <w:gridCol w:w="1418"/>
        <w:gridCol w:w="3253"/>
      </w:tblGrid>
      <w:tr w14:paraId="4A3A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980" w:type="dxa"/>
            <w:shd w:val="clear" w:color="auto" w:fill="auto"/>
            <w:vAlign w:val="center"/>
          </w:tcPr>
          <w:p w14:paraId="50BD864E">
            <w:pPr>
              <w:adjustRightInd w:val="0"/>
              <w:snapToGrid w:val="0"/>
              <w:spacing w:line="240" w:lineRule="exact"/>
              <w:jc w:val="center"/>
              <w:rPr>
                <w:rFonts w:ascii="Times New Roman" w:hAnsi="Times New Roman" w:eastAsia="方正仿宋_GBK" w:cs="Times New Roman"/>
                <w:sz w:val="24"/>
              </w:rPr>
            </w:pPr>
            <w:r>
              <w:rPr>
                <w:rFonts w:ascii="Times New Roman" w:hAnsi="Times New Roman" w:eastAsia="方正仿宋_GBK" w:cs="Times New Roman"/>
                <w:sz w:val="24"/>
              </w:rPr>
              <w:t>内设机构名称</w:t>
            </w:r>
          </w:p>
        </w:tc>
        <w:tc>
          <w:tcPr>
            <w:tcW w:w="2169" w:type="dxa"/>
            <w:shd w:val="clear" w:color="auto" w:fill="auto"/>
            <w:vAlign w:val="center"/>
          </w:tcPr>
          <w:p w14:paraId="66B15519">
            <w:pPr>
              <w:adjustRightInd w:val="0"/>
              <w:snapToGrid w:val="0"/>
              <w:spacing w:line="320" w:lineRule="exact"/>
              <w:jc w:val="center"/>
              <w:rPr>
                <w:rFonts w:ascii="Times New Roman" w:hAnsi="Times New Roman" w:eastAsia="方正仿宋_GBK" w:cs="Times New Roman"/>
                <w:sz w:val="24"/>
              </w:rPr>
            </w:pPr>
            <w:r>
              <w:rPr>
                <w:rFonts w:ascii="Times New Roman" w:hAnsi="Times New Roman" w:eastAsia="方正仿宋_GBK" w:cs="Times New Roman"/>
                <w:sz w:val="24"/>
              </w:rPr>
              <w:t>学生</w:t>
            </w:r>
            <w:r>
              <w:rPr>
                <w:rFonts w:hint="eastAsia" w:ascii="Times New Roman" w:hAnsi="Times New Roman" w:eastAsia="方正仿宋_GBK" w:cs="Times New Roman"/>
                <w:sz w:val="24"/>
              </w:rPr>
              <w:t>事务</w:t>
            </w:r>
            <w:r>
              <w:rPr>
                <w:rFonts w:ascii="Times New Roman" w:hAnsi="Times New Roman" w:eastAsia="方正仿宋_GBK" w:cs="Times New Roman"/>
                <w:sz w:val="24"/>
              </w:rPr>
              <w:t>办公室</w:t>
            </w:r>
          </w:p>
        </w:tc>
        <w:tc>
          <w:tcPr>
            <w:tcW w:w="1418" w:type="dxa"/>
            <w:shd w:val="clear" w:color="auto" w:fill="auto"/>
            <w:vAlign w:val="center"/>
          </w:tcPr>
          <w:p w14:paraId="4E6B7D20">
            <w:pPr>
              <w:adjustRightInd w:val="0"/>
              <w:snapToGrid w:val="0"/>
              <w:spacing w:line="320" w:lineRule="exact"/>
              <w:jc w:val="center"/>
              <w:rPr>
                <w:rFonts w:ascii="Times New Roman" w:hAnsi="Times New Roman" w:eastAsia="方正仿宋_GBK" w:cs="Times New Roman"/>
                <w:sz w:val="24"/>
              </w:rPr>
            </w:pPr>
            <w:r>
              <w:rPr>
                <w:rFonts w:ascii="Times New Roman" w:hAnsi="Times New Roman" w:eastAsia="方正仿宋_GBK" w:cs="Times New Roman"/>
                <w:sz w:val="24"/>
              </w:rPr>
              <w:t>岗位名称</w:t>
            </w:r>
          </w:p>
        </w:tc>
        <w:tc>
          <w:tcPr>
            <w:tcW w:w="3253" w:type="dxa"/>
            <w:shd w:val="clear" w:color="auto" w:fill="auto"/>
            <w:vAlign w:val="center"/>
          </w:tcPr>
          <w:p w14:paraId="6697CE1D">
            <w:pPr>
              <w:adjustRightInd w:val="0"/>
              <w:snapToGrid w:val="0"/>
              <w:spacing w:line="320" w:lineRule="exact"/>
              <w:jc w:val="center"/>
              <w:rPr>
                <w:rFonts w:hint="default" w:ascii="Times New Roman" w:hAnsi="Times New Roman" w:eastAsia="方正仿宋_GBK" w:cs="Times New Roman"/>
                <w:sz w:val="24"/>
                <w:lang w:val="en-US" w:eastAsia="zh-CN"/>
              </w:rPr>
            </w:pPr>
            <w:r>
              <w:rPr>
                <w:rFonts w:hint="eastAsia" w:ascii="Times New Roman" w:hAnsi="Times New Roman" w:eastAsia="方正仿宋_GBK" w:cs="Times New Roman"/>
                <w:sz w:val="24"/>
                <w:lang w:val="en-US" w:eastAsia="zh-CN"/>
              </w:rPr>
              <w:t>专职辅导员</w:t>
            </w:r>
          </w:p>
        </w:tc>
      </w:tr>
      <w:tr w14:paraId="7FF4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980" w:type="dxa"/>
            <w:shd w:val="clear" w:color="auto" w:fill="auto"/>
            <w:vAlign w:val="center"/>
          </w:tcPr>
          <w:p w14:paraId="731CDD38">
            <w:pPr>
              <w:adjustRightInd w:val="0"/>
              <w:snapToGrid w:val="0"/>
              <w:spacing w:line="240" w:lineRule="exact"/>
              <w:jc w:val="center"/>
              <w:rPr>
                <w:rFonts w:ascii="Times New Roman" w:hAnsi="Times New Roman" w:eastAsia="方正仿宋_GBK" w:cs="Times New Roman"/>
                <w:sz w:val="24"/>
              </w:rPr>
            </w:pPr>
            <w:r>
              <w:rPr>
                <w:rFonts w:ascii="Times New Roman" w:hAnsi="Times New Roman" w:eastAsia="方正仿宋_GBK" w:cs="Times New Roman"/>
                <w:sz w:val="24"/>
              </w:rPr>
              <w:t>岗位类别</w:t>
            </w:r>
          </w:p>
        </w:tc>
        <w:tc>
          <w:tcPr>
            <w:tcW w:w="2169" w:type="dxa"/>
            <w:shd w:val="clear" w:color="auto" w:fill="auto"/>
            <w:vAlign w:val="center"/>
          </w:tcPr>
          <w:p w14:paraId="1A7D4B34">
            <w:pPr>
              <w:adjustRightInd w:val="0"/>
              <w:snapToGrid w:val="0"/>
              <w:spacing w:line="320" w:lineRule="exact"/>
              <w:jc w:val="center"/>
              <w:rPr>
                <w:rFonts w:ascii="Times New Roman" w:hAnsi="Times New Roman" w:eastAsia="方正仿宋_GBK" w:cs="Times New Roman"/>
                <w:sz w:val="24"/>
              </w:rPr>
            </w:pPr>
            <w:r>
              <w:rPr>
                <w:rFonts w:ascii="Times New Roman" w:hAnsi="Times New Roman" w:eastAsia="方正仿宋_GBK" w:cs="Times New Roman"/>
                <w:sz w:val="24"/>
              </w:rPr>
              <w:t>专职辅导员岗位</w:t>
            </w:r>
          </w:p>
        </w:tc>
        <w:tc>
          <w:tcPr>
            <w:tcW w:w="1418" w:type="dxa"/>
            <w:shd w:val="clear" w:color="auto" w:fill="auto"/>
            <w:vAlign w:val="center"/>
          </w:tcPr>
          <w:p w14:paraId="2A8EE819">
            <w:pPr>
              <w:adjustRightInd w:val="0"/>
              <w:snapToGrid w:val="0"/>
              <w:spacing w:line="320" w:lineRule="exact"/>
              <w:jc w:val="center"/>
              <w:rPr>
                <w:rFonts w:ascii="Times New Roman" w:hAnsi="Times New Roman" w:eastAsia="方正仿宋_GBK" w:cs="Times New Roman"/>
                <w:sz w:val="24"/>
              </w:rPr>
            </w:pPr>
            <w:r>
              <w:rPr>
                <w:rFonts w:ascii="Times New Roman" w:hAnsi="Times New Roman" w:eastAsia="方正仿宋_GBK" w:cs="Times New Roman"/>
                <w:sz w:val="24"/>
              </w:rPr>
              <w:t>岗位等级</w:t>
            </w:r>
          </w:p>
        </w:tc>
        <w:tc>
          <w:tcPr>
            <w:tcW w:w="3253" w:type="dxa"/>
            <w:shd w:val="clear" w:color="auto" w:fill="auto"/>
            <w:vAlign w:val="center"/>
          </w:tcPr>
          <w:p w14:paraId="77BF6455">
            <w:pPr>
              <w:adjustRightInd w:val="0"/>
              <w:snapToGrid w:val="0"/>
              <w:spacing w:line="320" w:lineRule="exact"/>
              <w:jc w:val="center"/>
              <w:rPr>
                <w:rFonts w:ascii="Times New Roman" w:hAnsi="Times New Roman" w:eastAsia="方正仿宋_GBK" w:cs="Times New Roman"/>
                <w:sz w:val="24"/>
              </w:rPr>
            </w:pPr>
            <w:r>
              <w:rPr>
                <w:rFonts w:hint="eastAsia" w:ascii="Times New Roman" w:hAnsi="Times New Roman" w:eastAsia="方正仿宋_GBK" w:cs="Times New Roman"/>
                <w:sz w:val="24"/>
                <w:lang w:val="en-US" w:eastAsia="zh-CN"/>
              </w:rPr>
              <w:t>讲师、助教</w:t>
            </w:r>
          </w:p>
        </w:tc>
      </w:tr>
      <w:tr w14:paraId="4160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2" w:hRule="atLeast"/>
        </w:trPr>
        <w:tc>
          <w:tcPr>
            <w:tcW w:w="1980" w:type="dxa"/>
            <w:shd w:val="clear" w:color="auto" w:fill="auto"/>
            <w:vAlign w:val="center"/>
          </w:tcPr>
          <w:p w14:paraId="2CAC872D">
            <w:pPr>
              <w:adjustRightInd w:val="0"/>
              <w:snapToGrid w:val="0"/>
              <w:spacing w:line="240" w:lineRule="exact"/>
              <w:jc w:val="center"/>
              <w:rPr>
                <w:rFonts w:ascii="Times New Roman" w:hAnsi="Times New Roman" w:eastAsia="方正仿宋_GBK" w:cs="Times New Roman"/>
                <w:szCs w:val="21"/>
              </w:rPr>
            </w:pPr>
            <w:r>
              <w:rPr>
                <w:rFonts w:ascii="Times New Roman" w:hAnsi="Times New Roman" w:eastAsia="方正仿宋_GBK" w:cs="Times New Roman"/>
                <w:sz w:val="24"/>
              </w:rPr>
              <w:t>职责任务</w:t>
            </w:r>
          </w:p>
        </w:tc>
        <w:tc>
          <w:tcPr>
            <w:tcW w:w="6840" w:type="dxa"/>
            <w:gridSpan w:val="3"/>
            <w:shd w:val="clear" w:color="auto" w:fill="auto"/>
          </w:tcPr>
          <w:p w14:paraId="70E813D2">
            <w:pPr>
              <w:adjustRightInd w:val="0"/>
              <w:snapToGrid w:val="0"/>
              <w:spacing w:line="260" w:lineRule="exact"/>
              <w:ind w:firstLine="360" w:firstLineChars="200"/>
              <w:rPr>
                <w:rFonts w:hint="eastAsia"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1.思想理论教育和价值引领。引导学生深入学习习近平新时代中国特色社会主义思想，牢固树立正确的世界观、人生观、价值观。掌握学生思想行为特点及思想政治状况，有针对性地帮助学生处理好思想认识、价值取向、学习生活、择业交友等方面的具体问题。</w:t>
            </w:r>
          </w:p>
          <w:p w14:paraId="0BC503FC">
            <w:pPr>
              <w:adjustRightInd w:val="0"/>
              <w:snapToGrid w:val="0"/>
              <w:spacing w:line="260" w:lineRule="exact"/>
              <w:ind w:firstLine="360" w:firstLineChars="200"/>
              <w:rPr>
                <w:rFonts w:hint="eastAsia"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2.党团和班级建设。开展学生骨干的遴选、培养、激励工作，开展学生入党积极分子培养教育工作，开展学生党员发展和教育管理服务工作，指导学生党支部和班团组织建设。</w:t>
            </w:r>
          </w:p>
          <w:p w14:paraId="6CCAE982">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3.学风建设。熟悉了解学生所学专业的基本情况，激发学生学习兴趣，引导学生养成良好的学习习惯，掌握正确的学习方法。指导学生开展课外科技学术实践活动，营造浓厚学习氛围。</w:t>
            </w:r>
          </w:p>
          <w:p w14:paraId="09908B1A">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4.学生日常事务管理。开展入学教育、毕业生教育及相关管理和服务工作。组织开展学生军事训练。组织评选各类奖学金、助学金。指导学生办理助学贷款。组织学生开展勤工俭学活动，做好学生困难帮扶。为学生提供生活指导，促进学生和谐相处、互帮互助。</w:t>
            </w:r>
          </w:p>
          <w:p w14:paraId="58EBB1DE">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5.心理健康教育与咨询工作。协助学校心理健康教育机构开展心理健康教育，对学生心理问题进行初步排查和疏导，组织开展心理健康知识普及宣传活动，培育学生理性平和、乐观向上的健康心态。</w:t>
            </w:r>
          </w:p>
          <w:p w14:paraId="4F3AEEF2">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6.网络思想政治教育。运用新媒体新技术，推动思想政治工作传统优势与信息技术高度融合。构建网络思想政治教育重要阵地，积极传播先进文化。加强学生网络素养教育，积极培养校园好网民，引导学生创作网络文化作品，弘扬主旋律，传播正能量。创新工作路径，加强与学生的网上互动交流，运用网络新媒体对学生开展思想引领、学习指导、生活辅导、心理咨询等。</w:t>
            </w:r>
          </w:p>
          <w:p w14:paraId="11FA3B5E">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7.危机事件应对。组织开展基本安全教育。参与学校、</w:t>
            </w:r>
            <w:r>
              <w:rPr>
                <w:rFonts w:hint="eastAsia" w:ascii="Times New Roman" w:hAnsi="Times New Roman" w:eastAsia="方正仿宋_GBK" w:cs="Times New Roman"/>
                <w:kern w:val="0"/>
                <w:sz w:val="18"/>
                <w:szCs w:val="18"/>
                <w:lang w:val="en-US" w:eastAsia="zh-CN"/>
              </w:rPr>
              <w:t>本学</w:t>
            </w:r>
            <w:r>
              <w:rPr>
                <w:rFonts w:hint="eastAsia" w:ascii="Times New Roman" w:hAnsi="Times New Roman" w:eastAsia="方正仿宋_GBK" w:cs="Times New Roman"/>
                <w:kern w:val="0"/>
                <w:sz w:val="18"/>
                <w:szCs w:val="18"/>
              </w:rPr>
              <w:t>院危机事件工作预案制定和执行。对校园危机事件进行初步处理，稳定局面控制事态发展，及时掌握危机事件信息并按程序上报。参与危机事件后期应对及总结研究分析。</w:t>
            </w:r>
          </w:p>
          <w:p w14:paraId="59165D1F">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8.职业规划与就业创业指导。为学生提供科学的职业生涯规划和就业指导以及相关服务，帮助学生树立正确的就业观念，引导学生到基层、到西部、到祖国最需要的地方建功立业。</w:t>
            </w:r>
          </w:p>
          <w:p w14:paraId="7F4CA704">
            <w:pPr>
              <w:adjustRightInd w:val="0"/>
              <w:snapToGrid w:val="0"/>
              <w:spacing w:line="260" w:lineRule="exact"/>
              <w:ind w:firstLine="360" w:firstLineChars="200"/>
              <w:rPr>
                <w:rFonts w:hint="eastAsia" w:ascii="Times New Roman" w:hAnsi="Times New Roman" w:eastAsia="方正仿宋_GBK" w:cs="Times New Roman"/>
                <w:kern w:val="0"/>
                <w:sz w:val="18"/>
                <w:szCs w:val="18"/>
                <w:lang w:val="en-US" w:eastAsia="zh-CN"/>
              </w:rPr>
            </w:pPr>
            <w:r>
              <w:rPr>
                <w:rFonts w:hint="eastAsia" w:ascii="Times New Roman" w:hAnsi="Times New Roman" w:eastAsia="方正仿宋_GBK" w:cs="Times New Roman"/>
                <w:kern w:val="0"/>
                <w:sz w:val="18"/>
                <w:szCs w:val="18"/>
              </w:rPr>
              <w:t>9.理论和实践研究。努力学习思想政治教育的基本理论和相关学科知识，参加相关学科领域学术交流活动，参与校内外思想政治教育课题或项目研究。</w:t>
            </w:r>
            <w:r>
              <w:rPr>
                <w:rFonts w:hint="eastAsia" w:ascii="Times New Roman" w:hAnsi="Times New Roman" w:eastAsia="方正仿宋_GBK" w:cs="Times New Roman"/>
                <w:kern w:val="0"/>
                <w:sz w:val="18"/>
                <w:szCs w:val="18"/>
                <w:lang w:val="en-US" w:eastAsia="zh-CN"/>
              </w:rPr>
              <w:t>聘任在</w:t>
            </w:r>
            <w:r>
              <w:rPr>
                <w:rFonts w:hint="eastAsia" w:ascii="Times New Roman" w:hAnsi="Times New Roman" w:eastAsia="方正仿宋_GBK" w:cs="Times New Roman"/>
                <w:kern w:val="0"/>
                <w:sz w:val="18"/>
                <w:szCs w:val="18"/>
              </w:rPr>
              <w:t>副高级以上</w:t>
            </w:r>
            <w:r>
              <w:rPr>
                <w:rFonts w:hint="eastAsia" w:ascii="Times New Roman" w:hAnsi="Times New Roman" w:eastAsia="方正仿宋_GBK" w:cs="Times New Roman"/>
                <w:kern w:val="0"/>
                <w:sz w:val="18"/>
                <w:szCs w:val="18"/>
                <w:lang w:val="en-US" w:eastAsia="zh-CN"/>
              </w:rPr>
              <w:t>职称岗位的</w:t>
            </w:r>
            <w:r>
              <w:rPr>
                <w:rFonts w:hint="eastAsia" w:ascii="Times New Roman" w:hAnsi="Times New Roman" w:eastAsia="方正仿宋_GBK" w:cs="Times New Roman"/>
                <w:kern w:val="0"/>
                <w:sz w:val="18"/>
                <w:szCs w:val="18"/>
              </w:rPr>
              <w:t>辅导员</w:t>
            </w:r>
            <w:r>
              <w:rPr>
                <w:rFonts w:hint="eastAsia" w:ascii="Times New Roman" w:hAnsi="Times New Roman" w:eastAsia="方正仿宋_GBK" w:cs="Times New Roman"/>
                <w:kern w:val="0"/>
                <w:sz w:val="18"/>
                <w:szCs w:val="18"/>
                <w:lang w:val="en-US" w:eastAsia="zh-CN"/>
              </w:rPr>
              <w:t>应</w:t>
            </w:r>
            <w:r>
              <w:rPr>
                <w:rFonts w:hint="eastAsia" w:ascii="Times New Roman" w:hAnsi="Times New Roman" w:eastAsia="方正仿宋_GBK" w:cs="Times New Roman"/>
                <w:kern w:val="0"/>
                <w:sz w:val="18"/>
                <w:szCs w:val="18"/>
              </w:rPr>
              <w:t>充分发挥示范引领作用，</w:t>
            </w:r>
            <w:r>
              <w:rPr>
                <w:rFonts w:hint="eastAsia" w:ascii="Times New Roman" w:hAnsi="Times New Roman" w:eastAsia="方正仿宋_GBK" w:cs="Times New Roman"/>
                <w:kern w:val="0"/>
                <w:sz w:val="18"/>
                <w:szCs w:val="18"/>
                <w:lang w:val="en-US" w:eastAsia="zh-CN"/>
              </w:rPr>
              <w:t>结合自身研究领域牵头建设</w:t>
            </w:r>
            <w:r>
              <w:rPr>
                <w:rFonts w:hint="eastAsia" w:ascii="Times New Roman" w:hAnsi="Times New Roman" w:eastAsia="方正仿宋_GBK" w:cs="Times New Roman"/>
                <w:kern w:val="0"/>
                <w:sz w:val="18"/>
                <w:szCs w:val="18"/>
              </w:rPr>
              <w:t>校级以上辅导员名师工作室。</w:t>
            </w:r>
          </w:p>
          <w:p w14:paraId="6F82B4E4">
            <w:pPr>
              <w:adjustRightInd w:val="0"/>
              <w:snapToGrid w:val="0"/>
              <w:spacing w:line="260" w:lineRule="exact"/>
              <w:ind w:firstLine="360" w:firstLineChars="200"/>
              <w:rPr>
                <w:rFonts w:hint="eastAsia"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10.课程教学工作承担。根据工作需要，承担</w:t>
            </w:r>
            <w:r>
              <w:rPr>
                <w:rFonts w:hint="eastAsia" w:ascii="Times New Roman" w:hAnsi="Times New Roman" w:eastAsia="方正仿宋_GBK" w:cs="Times New Roman"/>
                <w:kern w:val="0"/>
                <w:sz w:val="18"/>
                <w:szCs w:val="18"/>
                <w:lang w:val="en-US" w:eastAsia="zh-CN"/>
              </w:rPr>
              <w:t>大学生</w:t>
            </w:r>
            <w:r>
              <w:rPr>
                <w:rFonts w:hint="eastAsia" w:ascii="Times New Roman" w:hAnsi="Times New Roman" w:eastAsia="方正仿宋_GBK" w:cs="Times New Roman"/>
                <w:kern w:val="0"/>
                <w:sz w:val="18"/>
                <w:szCs w:val="18"/>
              </w:rPr>
              <w:t>思想政治</w:t>
            </w:r>
            <w:r>
              <w:rPr>
                <w:rFonts w:hint="eastAsia" w:ascii="Times New Roman" w:hAnsi="Times New Roman" w:eastAsia="方正仿宋_GBK" w:cs="Times New Roman"/>
                <w:kern w:val="0"/>
                <w:sz w:val="18"/>
                <w:szCs w:val="18"/>
                <w:lang w:val="en-US" w:eastAsia="zh-CN"/>
              </w:rPr>
              <w:t>教育</w:t>
            </w:r>
            <w:r>
              <w:rPr>
                <w:rFonts w:hint="eastAsia" w:ascii="Times New Roman" w:hAnsi="Times New Roman" w:eastAsia="方正仿宋_GBK" w:cs="Times New Roman"/>
                <w:kern w:val="0"/>
                <w:sz w:val="18"/>
                <w:szCs w:val="18"/>
              </w:rPr>
              <w:t>相关课程的教学工作。</w:t>
            </w:r>
          </w:p>
          <w:p w14:paraId="00A073D9">
            <w:pPr>
              <w:adjustRightInd w:val="0"/>
              <w:snapToGrid w:val="0"/>
              <w:spacing w:line="260" w:lineRule="exact"/>
              <w:ind w:firstLine="360" w:firstLineChars="200"/>
              <w:rPr>
                <w:rFonts w:hint="eastAsia"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11.“一站式”学生社区建设。围绕党建引领</w:t>
            </w:r>
            <w:r>
              <w:rPr>
                <w:rFonts w:hint="eastAsia" w:ascii="Times New Roman" w:hAnsi="Times New Roman" w:eastAsia="方正仿宋_GBK" w:cs="Times New Roman"/>
                <w:kern w:val="0"/>
                <w:sz w:val="18"/>
                <w:szCs w:val="18"/>
                <w:lang w:eastAsia="zh-CN"/>
              </w:rPr>
              <w:t>、</w:t>
            </w:r>
            <w:r>
              <w:rPr>
                <w:rFonts w:hint="eastAsia" w:ascii="Times New Roman" w:hAnsi="Times New Roman" w:eastAsia="方正仿宋_GBK" w:cs="Times New Roman"/>
                <w:kern w:val="0"/>
                <w:sz w:val="18"/>
                <w:szCs w:val="18"/>
              </w:rPr>
              <w:t>谈心谈话、需求反馈、文化建设等方面，下沉社区，用心用情做好学生思想政治教育工作。</w:t>
            </w:r>
          </w:p>
          <w:p w14:paraId="06662CC8">
            <w:pPr>
              <w:adjustRightInd w:val="0"/>
              <w:snapToGrid w:val="0"/>
              <w:spacing w:line="260" w:lineRule="exact"/>
              <w:ind w:firstLine="360" w:firstLineChars="200"/>
              <w:rPr>
                <w:rFonts w:hint="eastAsia"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rPr>
              <w:t>12.半军事化管理。军士学院辅导员承担学生军事化管理工作，</w:t>
            </w:r>
            <w:r>
              <w:rPr>
                <w:rFonts w:hint="eastAsia" w:ascii="Times New Roman" w:hAnsi="Times New Roman" w:eastAsia="方正仿宋_GBK" w:cs="Times New Roman"/>
                <w:kern w:val="0"/>
                <w:sz w:val="18"/>
                <w:szCs w:val="18"/>
                <w:lang w:val="en-US" w:eastAsia="zh-CN"/>
              </w:rPr>
              <w:t>航海类专业辅导员</w:t>
            </w:r>
            <w:r>
              <w:rPr>
                <w:rFonts w:hint="eastAsia" w:ascii="Times New Roman" w:hAnsi="Times New Roman" w:eastAsia="方正仿宋_GBK" w:cs="Times New Roman"/>
                <w:kern w:val="0"/>
                <w:sz w:val="18"/>
                <w:szCs w:val="18"/>
              </w:rPr>
              <w:t>承担学生半军事化管理工作。</w:t>
            </w:r>
          </w:p>
          <w:p w14:paraId="62C3C328">
            <w:pPr>
              <w:adjustRightInd w:val="0"/>
              <w:snapToGrid w:val="0"/>
              <w:spacing w:line="260" w:lineRule="exact"/>
              <w:ind w:firstLine="360" w:firstLineChars="200"/>
              <w:rPr>
                <w:rFonts w:hint="default" w:ascii="Times New Roman" w:hAnsi="Times New Roman" w:eastAsia="方正仿宋_GBK" w:cs="Times New Roman"/>
                <w:kern w:val="0"/>
                <w:sz w:val="18"/>
                <w:szCs w:val="18"/>
                <w:lang w:val="en-US" w:eastAsia="zh-CN"/>
              </w:rPr>
            </w:pPr>
            <w:r>
              <w:rPr>
                <w:rFonts w:hint="eastAsia" w:ascii="Times New Roman" w:hAnsi="Times New Roman" w:eastAsia="方正仿宋_GBK" w:cs="Times New Roman"/>
                <w:kern w:val="0"/>
                <w:sz w:val="18"/>
                <w:szCs w:val="18"/>
                <w:lang w:val="en-US" w:eastAsia="zh-CN"/>
              </w:rPr>
              <w:t>13.</w:t>
            </w:r>
            <w:r>
              <w:rPr>
                <w:rFonts w:hint="eastAsia" w:ascii="Times New Roman" w:hAnsi="Times New Roman" w:eastAsia="方正仿宋_GBK" w:cs="Times New Roman"/>
                <w:kern w:val="0"/>
                <w:sz w:val="18"/>
                <w:szCs w:val="18"/>
              </w:rPr>
              <w:t>担任学生党支部书记、团总支书记</w:t>
            </w:r>
            <w:r>
              <w:rPr>
                <w:rFonts w:hint="eastAsia" w:ascii="Times New Roman" w:hAnsi="Times New Roman" w:eastAsia="方正仿宋_GBK" w:cs="Times New Roman"/>
                <w:kern w:val="0"/>
                <w:sz w:val="18"/>
                <w:szCs w:val="18"/>
                <w:lang w:val="en-US" w:eastAsia="zh-CN"/>
              </w:rPr>
              <w:t>以及学校有关文件规定的直接与学生思想政治教育工作相关的岗位</w:t>
            </w:r>
            <w:r>
              <w:rPr>
                <w:rFonts w:hint="eastAsia" w:ascii="Times New Roman" w:hAnsi="Times New Roman" w:eastAsia="方正仿宋_GBK" w:cs="Times New Roman"/>
                <w:kern w:val="0"/>
                <w:sz w:val="18"/>
                <w:szCs w:val="18"/>
              </w:rPr>
              <w:t>兼职工作。</w:t>
            </w:r>
          </w:p>
          <w:p w14:paraId="7D95081A">
            <w:pPr>
              <w:adjustRightInd w:val="0"/>
              <w:snapToGrid w:val="0"/>
              <w:spacing w:line="260" w:lineRule="exact"/>
              <w:ind w:firstLine="360" w:firstLineChars="200"/>
              <w:rPr>
                <w:rFonts w:ascii="Times New Roman" w:hAnsi="Times New Roman" w:eastAsia="方正仿宋_GBK" w:cs="Times New Roman"/>
                <w:kern w:val="0"/>
                <w:sz w:val="18"/>
                <w:szCs w:val="18"/>
              </w:rPr>
            </w:pPr>
            <w:r>
              <w:rPr>
                <w:rFonts w:ascii="Times New Roman" w:hAnsi="Times New Roman" w:eastAsia="方正仿宋_GBK" w:cs="Times New Roman"/>
                <w:kern w:val="0"/>
                <w:sz w:val="18"/>
                <w:szCs w:val="18"/>
              </w:rPr>
              <w:t>1</w:t>
            </w:r>
            <w:r>
              <w:rPr>
                <w:rFonts w:hint="eastAsia" w:ascii="Times New Roman" w:hAnsi="Times New Roman" w:eastAsia="方正仿宋_GBK" w:cs="Times New Roman"/>
                <w:kern w:val="0"/>
                <w:sz w:val="18"/>
                <w:szCs w:val="18"/>
                <w:lang w:val="en-US" w:eastAsia="zh-CN"/>
              </w:rPr>
              <w:t>4</w:t>
            </w:r>
            <w:r>
              <w:rPr>
                <w:rFonts w:hint="eastAsia" w:ascii="Times New Roman" w:hAnsi="Times New Roman" w:eastAsia="方正仿宋_GBK" w:cs="Times New Roman"/>
                <w:kern w:val="0"/>
                <w:sz w:val="18"/>
                <w:szCs w:val="18"/>
              </w:rPr>
              <w:t>.</w:t>
            </w:r>
            <w:r>
              <w:rPr>
                <w:rFonts w:ascii="Times New Roman" w:hAnsi="Times New Roman" w:eastAsia="方正仿宋_GBK" w:cs="Times New Roman"/>
                <w:kern w:val="0"/>
                <w:sz w:val="18"/>
                <w:szCs w:val="18"/>
              </w:rPr>
              <w:t>完成领导布置的其他工作。</w:t>
            </w:r>
          </w:p>
        </w:tc>
      </w:tr>
      <w:tr w14:paraId="1DFD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trPr>
        <w:tc>
          <w:tcPr>
            <w:tcW w:w="1980" w:type="dxa"/>
            <w:shd w:val="clear" w:color="auto" w:fill="auto"/>
            <w:vAlign w:val="center"/>
          </w:tcPr>
          <w:p w14:paraId="31F321DC">
            <w:pPr>
              <w:adjustRightInd w:val="0"/>
              <w:snapToGrid w:val="0"/>
              <w:spacing w:line="240" w:lineRule="exact"/>
              <w:jc w:val="center"/>
              <w:rPr>
                <w:rFonts w:ascii="Times New Roman" w:hAnsi="Times New Roman" w:eastAsia="方正仿宋_GBK" w:cs="Times New Roman"/>
                <w:szCs w:val="21"/>
              </w:rPr>
            </w:pPr>
            <w:r>
              <w:rPr>
                <w:rFonts w:ascii="Times New Roman" w:hAnsi="Times New Roman" w:eastAsia="方正仿宋_GBK" w:cs="Times New Roman"/>
                <w:sz w:val="24"/>
              </w:rPr>
              <w:t>工作标准</w:t>
            </w:r>
          </w:p>
        </w:tc>
        <w:tc>
          <w:tcPr>
            <w:tcW w:w="6840" w:type="dxa"/>
            <w:gridSpan w:val="3"/>
            <w:shd w:val="clear" w:color="auto" w:fill="auto"/>
            <w:vAlign w:val="center"/>
          </w:tcPr>
          <w:p w14:paraId="2E4213A8">
            <w:pPr>
              <w:adjustRightInd w:val="0"/>
              <w:snapToGrid w:val="0"/>
              <w:ind w:firstLine="360"/>
              <w:rPr>
                <w:rFonts w:ascii="Times New Roman" w:hAnsi="Times New Roman" w:eastAsia="方正仿宋_GBK" w:cs="Times New Roman"/>
                <w:color w:val="auto"/>
                <w:kern w:val="0"/>
                <w:sz w:val="18"/>
                <w:szCs w:val="18"/>
                <w:highlight w:val="none"/>
              </w:rPr>
            </w:pPr>
            <w:r>
              <w:rPr>
                <w:rFonts w:hint="eastAsia" w:ascii="Times New Roman" w:hAnsi="Times New Roman" w:eastAsia="方正仿宋_GBK" w:cs="Times New Roman"/>
                <w:color w:val="auto"/>
                <w:kern w:val="0"/>
                <w:sz w:val="18"/>
                <w:szCs w:val="18"/>
                <w:highlight w:val="none"/>
              </w:rPr>
              <w:t>1. 辅导员原则上应承担不少于</w:t>
            </w:r>
            <w:r>
              <w:rPr>
                <w:rFonts w:hint="eastAsia" w:ascii="Times New Roman" w:hAnsi="Times New Roman" w:eastAsia="方正仿宋_GBK" w:cs="Times New Roman"/>
                <w:color w:val="FF0000"/>
                <w:kern w:val="0"/>
                <w:sz w:val="18"/>
                <w:szCs w:val="18"/>
                <w:highlight w:val="yellow"/>
              </w:rPr>
              <w:t>6个班级或不少于 250 人</w:t>
            </w:r>
            <w:r>
              <w:rPr>
                <w:rFonts w:hint="eastAsia" w:ascii="Times New Roman" w:hAnsi="Times New Roman" w:eastAsia="方正仿宋_GBK" w:cs="Times New Roman"/>
                <w:color w:val="FF0000"/>
                <w:kern w:val="0"/>
                <w:sz w:val="18"/>
                <w:szCs w:val="18"/>
                <w:highlight w:val="yellow"/>
                <w:lang w:val="en-US" w:eastAsia="zh-CN"/>
              </w:rPr>
              <w:t>的</w:t>
            </w:r>
            <w:r>
              <w:rPr>
                <w:rFonts w:hint="eastAsia" w:ascii="Times New Roman" w:hAnsi="Times New Roman" w:eastAsia="方正仿宋_GBK" w:cs="Times New Roman"/>
                <w:color w:val="auto"/>
                <w:kern w:val="0"/>
                <w:sz w:val="18"/>
                <w:szCs w:val="18"/>
                <w:highlight w:val="none"/>
              </w:rPr>
              <w:t>带班教育管理任务，和所在二级学院规定的日常团学工作</w:t>
            </w:r>
            <w:r>
              <w:rPr>
                <w:rFonts w:hint="eastAsia" w:ascii="Times New Roman" w:hAnsi="Times New Roman" w:eastAsia="方正仿宋_GBK" w:cs="Times New Roman"/>
                <w:color w:val="FF0000"/>
                <w:kern w:val="0"/>
                <w:sz w:val="18"/>
                <w:szCs w:val="18"/>
                <w:highlight w:val="yellow"/>
                <w:lang w:val="en-US" w:eastAsia="zh-CN"/>
              </w:rPr>
              <w:t>或其他专项工作</w:t>
            </w:r>
            <w:r>
              <w:rPr>
                <w:rFonts w:hint="eastAsia" w:ascii="Times New Roman" w:hAnsi="Times New Roman" w:eastAsia="方正仿宋_GBK" w:cs="Times New Roman"/>
                <w:color w:val="auto"/>
                <w:kern w:val="0"/>
                <w:sz w:val="18"/>
                <w:szCs w:val="18"/>
                <w:highlight w:val="none"/>
                <w:lang w:val="en-US" w:eastAsia="zh-CN"/>
              </w:rPr>
              <w:t>；选择职称序列的辅导员须</w:t>
            </w:r>
            <w:r>
              <w:rPr>
                <w:rFonts w:hint="eastAsia" w:ascii="Times New Roman" w:hAnsi="Times New Roman" w:eastAsia="方正仿宋_GBK" w:cs="Times New Roman"/>
                <w:color w:val="auto"/>
                <w:kern w:val="0"/>
                <w:sz w:val="18"/>
                <w:szCs w:val="18"/>
                <w:highlight w:val="none"/>
              </w:rPr>
              <w:t>同时完成教学基本工作量不少于40课时，教科研基本工作量按照同职级普通教师教科研基本工作量标准的三分之一执行。</w:t>
            </w:r>
            <w:r>
              <w:rPr>
                <w:rFonts w:hint="eastAsia" w:ascii="Times New Roman" w:hAnsi="Times New Roman" w:eastAsia="方正仿宋_GBK" w:cs="Times New Roman"/>
                <w:color w:val="auto"/>
                <w:kern w:val="0"/>
                <w:sz w:val="18"/>
                <w:szCs w:val="18"/>
                <w:highlight w:val="none"/>
                <w:lang w:val="en-US" w:eastAsia="zh-CN"/>
              </w:rPr>
              <w:t>选择职级序列的辅导员</w:t>
            </w:r>
            <w:r>
              <w:rPr>
                <w:rFonts w:hint="eastAsia" w:ascii="Times New Roman" w:hAnsi="Times New Roman" w:eastAsia="方正仿宋_GBK" w:cs="Times New Roman"/>
                <w:color w:val="auto"/>
                <w:kern w:val="0"/>
                <w:sz w:val="18"/>
                <w:szCs w:val="18"/>
                <w:highlight w:val="none"/>
              </w:rPr>
              <w:t>，</w:t>
            </w:r>
            <w:r>
              <w:rPr>
                <w:rFonts w:hint="eastAsia" w:ascii="Times New Roman" w:hAnsi="Times New Roman" w:eastAsia="方正仿宋_GBK" w:cs="Times New Roman"/>
                <w:color w:val="auto"/>
                <w:kern w:val="0"/>
                <w:sz w:val="18"/>
                <w:szCs w:val="18"/>
                <w:highlight w:val="none"/>
                <w:lang w:val="en-US" w:eastAsia="zh-CN"/>
              </w:rPr>
              <w:t>无须承担</w:t>
            </w:r>
            <w:r>
              <w:rPr>
                <w:rFonts w:hint="eastAsia" w:ascii="Times New Roman" w:hAnsi="Times New Roman" w:eastAsia="方正仿宋_GBK" w:cs="Times New Roman"/>
                <w:color w:val="auto"/>
                <w:kern w:val="0"/>
                <w:sz w:val="18"/>
                <w:szCs w:val="18"/>
                <w:highlight w:val="none"/>
              </w:rPr>
              <w:t>教学基本工作量和教科研基本工作量。</w:t>
            </w:r>
          </w:p>
          <w:p w14:paraId="16880B9E">
            <w:pPr>
              <w:adjustRightInd w:val="0"/>
              <w:snapToGrid w:val="0"/>
              <w:spacing w:line="260" w:lineRule="exact"/>
              <w:ind w:firstLine="360" w:firstLineChars="200"/>
              <w:rPr>
                <w:rFonts w:hint="eastAsia" w:ascii="Times New Roman" w:hAnsi="Times New Roman" w:eastAsia="方正仿宋_GBK" w:cs="Times New Roman"/>
                <w:color w:val="auto"/>
                <w:kern w:val="0"/>
                <w:sz w:val="18"/>
                <w:szCs w:val="18"/>
                <w:highlight w:val="none"/>
              </w:rPr>
            </w:pPr>
            <w:r>
              <w:rPr>
                <w:rFonts w:hint="eastAsia" w:ascii="Times New Roman" w:hAnsi="Times New Roman" w:eastAsia="方正仿宋_GBK" w:cs="Times New Roman"/>
                <w:color w:val="auto"/>
                <w:kern w:val="0"/>
                <w:sz w:val="18"/>
                <w:szCs w:val="18"/>
                <w:highlight w:val="none"/>
                <w:lang w:val="en-US" w:eastAsia="zh-CN"/>
              </w:rPr>
              <w:t>2</w:t>
            </w:r>
            <w:r>
              <w:rPr>
                <w:rFonts w:hint="eastAsia" w:ascii="Times New Roman" w:hAnsi="Times New Roman" w:eastAsia="方正仿宋_GBK" w:cs="Times New Roman"/>
                <w:color w:val="auto"/>
                <w:kern w:val="0"/>
                <w:sz w:val="18"/>
                <w:szCs w:val="18"/>
                <w:highlight w:val="none"/>
              </w:rPr>
              <w:t>.参加</w:t>
            </w:r>
            <w:r>
              <w:rPr>
                <w:rFonts w:hint="eastAsia" w:ascii="Times New Roman" w:hAnsi="Times New Roman" w:eastAsia="方正仿宋_GBK" w:cs="Times New Roman"/>
                <w:color w:val="auto"/>
                <w:kern w:val="0"/>
                <w:sz w:val="18"/>
                <w:szCs w:val="18"/>
                <w:highlight w:val="none"/>
                <w:lang w:val="en-US" w:eastAsia="zh-CN"/>
              </w:rPr>
              <w:t>各类</w:t>
            </w:r>
            <w:r>
              <w:rPr>
                <w:rFonts w:hint="eastAsia" w:ascii="Times New Roman" w:hAnsi="Times New Roman" w:eastAsia="方正仿宋_GBK" w:cs="Times New Roman"/>
                <w:color w:val="auto"/>
                <w:kern w:val="0"/>
                <w:sz w:val="18"/>
                <w:szCs w:val="18"/>
                <w:highlight w:val="none"/>
              </w:rPr>
              <w:t>辅导员专项培训，确保每年培训时长不少于16学时</w:t>
            </w:r>
            <w:r>
              <w:rPr>
                <w:rFonts w:hint="eastAsia" w:ascii="Times New Roman" w:hAnsi="Times New Roman" w:eastAsia="方正仿宋_GBK" w:cs="Times New Roman"/>
                <w:color w:val="auto"/>
                <w:kern w:val="0"/>
                <w:sz w:val="18"/>
                <w:szCs w:val="18"/>
                <w:highlight w:val="none"/>
                <w:lang w:eastAsia="zh-CN"/>
              </w:rPr>
              <w:t>，</w:t>
            </w:r>
            <w:r>
              <w:rPr>
                <w:rFonts w:hint="eastAsia" w:ascii="Times New Roman" w:hAnsi="Times New Roman" w:eastAsia="方正仿宋_GBK" w:cs="Times New Roman"/>
                <w:color w:val="auto"/>
                <w:kern w:val="0"/>
                <w:sz w:val="18"/>
                <w:szCs w:val="18"/>
                <w:highlight w:val="none"/>
                <w:lang w:val="en-US" w:eastAsia="zh-CN"/>
              </w:rPr>
              <w:t>有效</w:t>
            </w:r>
            <w:r>
              <w:rPr>
                <w:rFonts w:hint="eastAsia" w:ascii="Times New Roman" w:hAnsi="Times New Roman" w:eastAsia="方正仿宋_GBK" w:cs="Times New Roman"/>
                <w:color w:val="auto"/>
                <w:kern w:val="0"/>
                <w:sz w:val="18"/>
                <w:szCs w:val="18"/>
                <w:highlight w:val="none"/>
              </w:rPr>
              <w:t>提高岗位胜任力。</w:t>
            </w:r>
          </w:p>
          <w:p w14:paraId="6897CC75">
            <w:pPr>
              <w:adjustRightInd w:val="0"/>
              <w:snapToGrid w:val="0"/>
              <w:spacing w:line="260" w:lineRule="exact"/>
              <w:ind w:firstLine="360" w:firstLineChars="200"/>
              <w:rPr>
                <w:rFonts w:hint="eastAsia" w:ascii="Times New Roman" w:hAnsi="Times New Roman" w:eastAsia="方正仿宋_GBK" w:cs="Times New Roman"/>
                <w:color w:val="auto"/>
                <w:kern w:val="0"/>
                <w:sz w:val="18"/>
                <w:szCs w:val="18"/>
                <w:highlight w:val="none"/>
              </w:rPr>
            </w:pPr>
            <w:r>
              <w:rPr>
                <w:rFonts w:hint="eastAsia" w:ascii="Times New Roman" w:hAnsi="Times New Roman" w:eastAsia="方正仿宋_GBK" w:cs="Times New Roman"/>
                <w:color w:val="auto"/>
                <w:kern w:val="0"/>
                <w:sz w:val="18"/>
                <w:szCs w:val="18"/>
                <w:highlight w:val="none"/>
                <w:lang w:val="en-US" w:eastAsia="zh-CN"/>
              </w:rPr>
              <w:t>3</w:t>
            </w:r>
            <w:r>
              <w:rPr>
                <w:rFonts w:hint="eastAsia" w:ascii="Times New Roman" w:hAnsi="Times New Roman" w:eastAsia="方正仿宋_GBK" w:cs="Times New Roman"/>
                <w:color w:val="auto"/>
                <w:kern w:val="0"/>
                <w:sz w:val="18"/>
                <w:szCs w:val="18"/>
                <w:highlight w:val="none"/>
              </w:rPr>
              <w:t>.聘期内无学生安全责任事故</w:t>
            </w:r>
            <w:r>
              <w:rPr>
                <w:rFonts w:hint="eastAsia" w:ascii="Times New Roman" w:hAnsi="Times New Roman" w:eastAsia="方正仿宋_GBK" w:cs="Times New Roman"/>
                <w:color w:val="auto"/>
                <w:kern w:val="0"/>
                <w:sz w:val="18"/>
                <w:szCs w:val="18"/>
                <w:highlight w:val="none"/>
                <w:lang w:val="en-US" w:eastAsia="zh-CN"/>
              </w:rPr>
              <w:t>和重大舆情事件；</w:t>
            </w:r>
          </w:p>
          <w:p w14:paraId="59C39FA5">
            <w:pPr>
              <w:adjustRightInd w:val="0"/>
              <w:snapToGrid w:val="0"/>
              <w:spacing w:line="260" w:lineRule="exact"/>
              <w:ind w:firstLine="360" w:firstLineChars="200"/>
              <w:rPr>
                <w:rFonts w:hint="eastAsia" w:ascii="Times New Roman" w:hAnsi="Times New Roman" w:eastAsia="方正仿宋_GBK" w:cs="Times New Roman"/>
                <w:color w:val="auto"/>
                <w:kern w:val="0"/>
                <w:sz w:val="18"/>
                <w:szCs w:val="18"/>
                <w:highlight w:val="none"/>
                <w:lang w:val="en-US" w:eastAsia="zh-CN"/>
              </w:rPr>
            </w:pPr>
            <w:r>
              <w:rPr>
                <w:rFonts w:hint="eastAsia" w:ascii="Times New Roman" w:hAnsi="Times New Roman" w:eastAsia="方正仿宋_GBK" w:cs="Times New Roman"/>
                <w:color w:val="auto"/>
                <w:kern w:val="0"/>
                <w:sz w:val="18"/>
                <w:szCs w:val="18"/>
                <w:highlight w:val="none"/>
                <w:lang w:val="en-US" w:eastAsia="zh-CN"/>
              </w:rPr>
              <w:t>4</w:t>
            </w:r>
            <w:r>
              <w:rPr>
                <w:rFonts w:hint="eastAsia" w:ascii="Times New Roman" w:hAnsi="Times New Roman" w:eastAsia="方正仿宋_GBK" w:cs="Times New Roman"/>
                <w:color w:val="auto"/>
                <w:kern w:val="0"/>
                <w:sz w:val="18"/>
                <w:szCs w:val="18"/>
                <w:highlight w:val="none"/>
              </w:rPr>
              <w:t>.每年在校级以上网络平台发布1篇</w:t>
            </w:r>
            <w:r>
              <w:rPr>
                <w:rFonts w:hint="eastAsia" w:ascii="Times New Roman" w:hAnsi="Times New Roman" w:eastAsia="方正仿宋_GBK" w:cs="Times New Roman"/>
                <w:color w:val="auto"/>
                <w:kern w:val="0"/>
                <w:sz w:val="18"/>
                <w:szCs w:val="18"/>
                <w:highlight w:val="none"/>
                <w:lang w:val="en-US" w:eastAsia="zh-CN"/>
              </w:rPr>
              <w:t>与思想政治教育相关的</w:t>
            </w:r>
            <w:r>
              <w:rPr>
                <w:rFonts w:hint="eastAsia" w:ascii="Times New Roman" w:hAnsi="Times New Roman" w:eastAsia="方正仿宋_GBK" w:cs="Times New Roman"/>
                <w:color w:val="auto"/>
                <w:kern w:val="0"/>
                <w:sz w:val="18"/>
                <w:szCs w:val="18"/>
                <w:highlight w:val="none"/>
              </w:rPr>
              <w:t>优秀网络文化作品</w:t>
            </w:r>
            <w:r>
              <w:rPr>
                <w:rFonts w:hint="eastAsia" w:ascii="Times New Roman" w:hAnsi="Times New Roman" w:eastAsia="方正仿宋_GBK" w:cs="Times New Roman"/>
                <w:color w:val="auto"/>
                <w:kern w:val="0"/>
                <w:sz w:val="18"/>
                <w:szCs w:val="18"/>
                <w:highlight w:val="none"/>
                <w:lang w:eastAsia="zh-CN"/>
              </w:rPr>
              <w:t>（</w:t>
            </w:r>
            <w:r>
              <w:rPr>
                <w:rFonts w:hint="eastAsia" w:ascii="Times New Roman" w:hAnsi="Times New Roman" w:eastAsia="方正仿宋_GBK" w:cs="Times New Roman"/>
                <w:color w:val="auto"/>
                <w:kern w:val="0"/>
                <w:sz w:val="18"/>
                <w:szCs w:val="18"/>
                <w:highlight w:val="none"/>
                <w:lang w:val="en-US" w:eastAsia="zh-CN"/>
              </w:rPr>
              <w:t>网文、音频、视频、动漫等</w:t>
            </w:r>
            <w:r>
              <w:rPr>
                <w:rFonts w:hint="eastAsia" w:ascii="Times New Roman" w:hAnsi="Times New Roman" w:eastAsia="方正仿宋_GBK" w:cs="Times New Roman"/>
                <w:color w:val="auto"/>
                <w:kern w:val="0"/>
                <w:sz w:val="18"/>
                <w:szCs w:val="18"/>
                <w:highlight w:val="none"/>
                <w:lang w:eastAsia="zh-CN"/>
              </w:rPr>
              <w:t>），</w:t>
            </w:r>
            <w:r>
              <w:rPr>
                <w:rFonts w:hint="eastAsia" w:ascii="Times New Roman" w:hAnsi="Times New Roman" w:eastAsia="方正仿宋_GBK" w:cs="Times New Roman"/>
                <w:color w:val="auto"/>
                <w:kern w:val="0"/>
                <w:sz w:val="18"/>
                <w:szCs w:val="18"/>
                <w:highlight w:val="none"/>
                <w:lang w:val="en-US" w:eastAsia="zh-CN"/>
              </w:rPr>
              <w:t>每年向学校提交</w:t>
            </w:r>
            <w:r>
              <w:rPr>
                <w:rFonts w:hint="eastAsia" w:ascii="Times New Roman" w:hAnsi="Times New Roman" w:eastAsia="方正仿宋_GBK" w:cs="Times New Roman"/>
                <w:color w:val="auto"/>
                <w:kern w:val="0"/>
                <w:sz w:val="18"/>
                <w:szCs w:val="18"/>
                <w:highlight w:val="none"/>
              </w:rPr>
              <w:t>1个</w:t>
            </w:r>
            <w:r>
              <w:rPr>
                <w:rFonts w:hint="eastAsia" w:ascii="Times New Roman" w:hAnsi="Times New Roman" w:eastAsia="方正仿宋_GBK" w:cs="Times New Roman"/>
                <w:color w:val="auto"/>
                <w:kern w:val="0"/>
                <w:sz w:val="18"/>
                <w:szCs w:val="18"/>
                <w:highlight w:val="none"/>
                <w:lang w:val="en-US" w:eastAsia="zh-CN"/>
              </w:rPr>
              <w:t>高质量学生</w:t>
            </w:r>
            <w:r>
              <w:rPr>
                <w:rFonts w:hint="eastAsia" w:ascii="Times New Roman" w:hAnsi="Times New Roman" w:eastAsia="方正仿宋_GBK" w:cs="Times New Roman"/>
                <w:color w:val="auto"/>
                <w:kern w:val="0"/>
                <w:sz w:val="18"/>
                <w:szCs w:val="18"/>
                <w:highlight w:val="none"/>
              </w:rPr>
              <w:t>工作案例</w:t>
            </w:r>
            <w:r>
              <w:rPr>
                <w:rFonts w:hint="eastAsia" w:ascii="Times New Roman" w:hAnsi="Times New Roman" w:eastAsia="方正仿宋_GBK" w:cs="Times New Roman"/>
                <w:color w:val="auto"/>
                <w:kern w:val="0"/>
                <w:sz w:val="18"/>
                <w:szCs w:val="18"/>
                <w:highlight w:val="none"/>
                <w:lang w:val="en-US" w:eastAsia="zh-CN"/>
              </w:rPr>
              <w:t>和1篇高质量育人故事；</w:t>
            </w:r>
          </w:p>
          <w:p w14:paraId="67F9FB68">
            <w:pPr>
              <w:adjustRightInd w:val="0"/>
              <w:snapToGrid w:val="0"/>
              <w:spacing w:line="260" w:lineRule="exact"/>
              <w:ind w:firstLine="360" w:firstLineChars="200"/>
              <w:rPr>
                <w:rFonts w:hint="default" w:ascii="Times New Roman" w:hAnsi="Times New Roman" w:eastAsia="方正仿宋_GBK" w:cs="Times New Roman"/>
                <w:color w:val="auto"/>
                <w:kern w:val="0"/>
                <w:sz w:val="18"/>
                <w:szCs w:val="18"/>
                <w:highlight w:val="none"/>
                <w:lang w:val="en-US" w:eastAsia="zh-CN"/>
              </w:rPr>
            </w:pPr>
            <w:r>
              <w:rPr>
                <w:rFonts w:hint="eastAsia" w:ascii="Times New Roman" w:hAnsi="Times New Roman" w:eastAsia="方正仿宋_GBK" w:cs="Times New Roman"/>
                <w:color w:val="auto"/>
                <w:kern w:val="0"/>
                <w:sz w:val="18"/>
                <w:szCs w:val="18"/>
                <w:highlight w:val="none"/>
                <w:lang w:val="en-US" w:eastAsia="zh-CN"/>
              </w:rPr>
              <w:t>5.按照学校有关规定常态化开展谈心谈话，深入学生公寓（新入职辅导员须入住学生公寓），组织召开主题班会等各类会议活动；</w:t>
            </w:r>
          </w:p>
          <w:p w14:paraId="26DEF508">
            <w:pPr>
              <w:adjustRightInd w:val="0"/>
              <w:snapToGrid w:val="0"/>
              <w:spacing w:line="260" w:lineRule="exact"/>
              <w:ind w:firstLine="360" w:firstLineChars="200"/>
              <w:rPr>
                <w:rFonts w:ascii="Times New Roman" w:hAnsi="Times New Roman" w:eastAsia="方正仿宋_GBK" w:cs="Times New Roman"/>
                <w:color w:val="auto"/>
                <w:kern w:val="0"/>
                <w:sz w:val="18"/>
                <w:szCs w:val="18"/>
                <w:highlight w:val="none"/>
              </w:rPr>
            </w:pPr>
            <w:r>
              <w:rPr>
                <w:rFonts w:hint="eastAsia" w:ascii="Times New Roman" w:hAnsi="Times New Roman" w:eastAsia="方正仿宋_GBK" w:cs="Times New Roman"/>
                <w:color w:val="auto"/>
                <w:kern w:val="0"/>
                <w:sz w:val="18"/>
                <w:szCs w:val="18"/>
                <w:highlight w:val="none"/>
                <w:lang w:val="en-US" w:eastAsia="zh-CN"/>
              </w:rPr>
              <w:t>6</w:t>
            </w:r>
            <w:r>
              <w:rPr>
                <w:rFonts w:hint="eastAsia" w:ascii="Times New Roman" w:hAnsi="Times New Roman" w:eastAsia="方正仿宋_GBK" w:cs="Times New Roman"/>
                <w:color w:val="auto"/>
                <w:kern w:val="0"/>
                <w:sz w:val="18"/>
                <w:szCs w:val="18"/>
                <w:highlight w:val="none"/>
              </w:rPr>
              <w:t>.年度考核合格以上。</w:t>
            </w:r>
          </w:p>
        </w:tc>
      </w:tr>
      <w:tr w14:paraId="41F2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auto"/>
            <w:vAlign w:val="center"/>
          </w:tcPr>
          <w:p w14:paraId="68A3DC30">
            <w:pPr>
              <w:adjustRightInd w:val="0"/>
              <w:snapToGrid w:val="0"/>
              <w:spacing w:line="240" w:lineRule="exact"/>
              <w:jc w:val="center"/>
              <w:rPr>
                <w:rFonts w:ascii="Times New Roman" w:hAnsi="Times New Roman" w:eastAsia="方正仿宋_GBK" w:cs="Times New Roman"/>
                <w:szCs w:val="21"/>
              </w:rPr>
            </w:pPr>
            <w:r>
              <w:rPr>
                <w:rFonts w:ascii="Times New Roman" w:hAnsi="Times New Roman" w:eastAsia="方正仿宋_GBK" w:cs="Times New Roman"/>
                <w:sz w:val="24"/>
              </w:rPr>
              <w:t>任职条件</w:t>
            </w:r>
          </w:p>
        </w:tc>
        <w:tc>
          <w:tcPr>
            <w:tcW w:w="6840" w:type="dxa"/>
            <w:gridSpan w:val="3"/>
            <w:shd w:val="clear" w:color="auto" w:fill="auto"/>
            <w:vAlign w:val="center"/>
          </w:tcPr>
          <w:p w14:paraId="706CCC10">
            <w:pPr>
              <w:adjustRightInd w:val="0"/>
              <w:snapToGrid w:val="0"/>
              <w:spacing w:line="260" w:lineRule="exact"/>
              <w:ind w:firstLine="360" w:firstLineChars="200"/>
              <w:rPr>
                <w:rFonts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1.具备国家、省事业单位岗位设置管理有关文件规定的基本任职条件以及学校规定的人员分类管理实施办法（2022年修订版）岗位聘任条件。</w:t>
            </w:r>
          </w:p>
          <w:p w14:paraId="18C659CE">
            <w:pPr>
              <w:adjustRightInd w:val="0"/>
              <w:snapToGrid w:val="0"/>
              <w:ind w:firstLine="360" w:firstLineChars="200"/>
              <w:rPr>
                <w:rFonts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2.能胜任岗位职责，完成任务标准。</w:t>
            </w:r>
          </w:p>
          <w:p w14:paraId="459B7719">
            <w:pPr>
              <w:adjustRightInd w:val="0"/>
              <w:snapToGrid w:val="0"/>
              <w:spacing w:line="260" w:lineRule="exact"/>
              <w:ind w:firstLine="360" w:firstLineChars="200"/>
              <w:rPr>
                <w:rFonts w:ascii="Times New Roman" w:hAnsi="Times New Roman" w:eastAsia="方正仿宋_GBK" w:cs="Times New Roman"/>
                <w:color w:val="auto"/>
                <w:sz w:val="18"/>
                <w:szCs w:val="18"/>
              </w:rPr>
            </w:pPr>
            <w:r>
              <w:rPr>
                <w:rFonts w:hint="eastAsia" w:ascii="Times New Roman" w:hAnsi="Times New Roman" w:eastAsia="方正仿宋_GBK" w:cs="Times New Roman"/>
                <w:color w:val="auto"/>
                <w:kern w:val="0"/>
                <w:sz w:val="18"/>
                <w:szCs w:val="18"/>
              </w:rPr>
              <w:t>3.</w:t>
            </w:r>
            <w:r>
              <w:rPr>
                <w:rFonts w:hint="eastAsia" w:ascii="Times New Roman" w:hAnsi="Times New Roman" w:eastAsia="方正仿宋_GBK" w:cs="Times New Roman"/>
                <w:color w:val="auto"/>
                <w:sz w:val="18"/>
                <w:szCs w:val="18"/>
              </w:rPr>
              <w:t>具有较高的政治素质和坚定的理想信念，较强的政治敏感性和政治辨别力。</w:t>
            </w:r>
          </w:p>
          <w:p w14:paraId="14A34E31">
            <w:pPr>
              <w:adjustRightInd w:val="0"/>
              <w:snapToGrid w:val="0"/>
              <w:spacing w:line="260" w:lineRule="exact"/>
              <w:ind w:firstLine="360" w:firstLineChars="200"/>
              <w:rPr>
                <w:rFonts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4.具备本科以上学历，热爱大学生思想政治教育事业。</w:t>
            </w:r>
          </w:p>
          <w:p w14:paraId="5FCD1209">
            <w:pPr>
              <w:adjustRightInd w:val="0"/>
              <w:snapToGrid w:val="0"/>
              <w:spacing w:line="260" w:lineRule="exact"/>
              <w:ind w:firstLine="360" w:firstLineChars="200"/>
              <w:rPr>
                <w:rFonts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5.具有从事思想政治教育工作相关学科的宽口径知识储备。</w:t>
            </w:r>
          </w:p>
          <w:p w14:paraId="265BA934">
            <w:pPr>
              <w:adjustRightInd w:val="0"/>
              <w:snapToGrid w:val="0"/>
              <w:spacing w:line="260" w:lineRule="exact"/>
              <w:ind w:firstLine="360" w:firstLineChars="200"/>
              <w:rPr>
                <w:rFonts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6.具备较强的组织管理能力和语言、文字表达能力，及教育引导能力、调查研究能力，具备开展思想理论教育和价值引领工作的能力。</w:t>
            </w:r>
          </w:p>
          <w:p w14:paraId="12C4F16F">
            <w:pPr>
              <w:adjustRightInd w:val="0"/>
              <w:snapToGrid w:val="0"/>
              <w:spacing w:line="260" w:lineRule="exact"/>
              <w:ind w:firstLine="360" w:firstLineChars="200"/>
              <w:rPr>
                <w:rFonts w:hint="eastAsia" w:ascii="Times New Roman" w:hAnsi="Times New Roman" w:eastAsia="方正仿宋_GBK" w:cs="Times New Roman"/>
                <w:color w:val="auto"/>
                <w:kern w:val="0"/>
                <w:sz w:val="18"/>
                <w:szCs w:val="18"/>
              </w:rPr>
            </w:pPr>
            <w:r>
              <w:rPr>
                <w:rFonts w:hint="eastAsia" w:ascii="Times New Roman" w:hAnsi="Times New Roman" w:eastAsia="方正仿宋_GBK" w:cs="Times New Roman"/>
                <w:color w:val="auto"/>
                <w:kern w:val="0"/>
                <w:sz w:val="18"/>
                <w:szCs w:val="18"/>
              </w:rPr>
              <w:t>7.具有较强的纪律观念和规矩意识，遵纪守法，为人正直，作风正派，廉洁自律。</w:t>
            </w:r>
          </w:p>
          <w:p w14:paraId="2DF0BDC4">
            <w:pPr>
              <w:adjustRightInd w:val="0"/>
              <w:snapToGrid w:val="0"/>
              <w:spacing w:line="260" w:lineRule="exact"/>
              <w:ind w:firstLine="360" w:firstLineChars="200"/>
              <w:rPr>
                <w:rFonts w:hint="default" w:ascii="Times New Roman" w:hAnsi="Times New Roman" w:eastAsia="方正仿宋_GBK" w:cs="Times New Roman"/>
                <w:color w:val="auto"/>
                <w:kern w:val="0"/>
                <w:sz w:val="18"/>
                <w:szCs w:val="18"/>
                <w:lang w:val="en-US" w:eastAsia="zh-CN"/>
              </w:rPr>
            </w:pPr>
            <w:r>
              <w:rPr>
                <w:rFonts w:hint="eastAsia" w:ascii="Times New Roman" w:hAnsi="Times New Roman" w:eastAsia="方正仿宋_GBK" w:cs="Times New Roman"/>
                <w:color w:val="auto"/>
                <w:kern w:val="0"/>
                <w:sz w:val="18"/>
                <w:szCs w:val="18"/>
                <w:lang w:val="en-US" w:eastAsia="zh-CN"/>
              </w:rPr>
              <w:t>8.新入职或转岗成为辅导员的，5年内不得转岗、脱产进修以及从事与学生思想政治教育无关的工作。</w:t>
            </w:r>
          </w:p>
        </w:tc>
      </w:tr>
    </w:tbl>
    <w:p w14:paraId="232E829C">
      <w:pPr>
        <w:pStyle w:val="5"/>
        <w:shd w:val="clear" w:color="auto" w:fill="FFFFFF"/>
        <w:spacing w:before="0" w:beforeAutospacing="0" w:after="0" w:afterAutospacing="0"/>
        <w:ind w:firstLine="480"/>
        <w:jc w:val="both"/>
        <w:rPr>
          <w:color w:val="333333"/>
        </w:rPr>
      </w:pPr>
    </w:p>
    <w:p w14:paraId="7B68139B">
      <w:pPr>
        <w:spacing w:line="240" w:lineRule="exact"/>
        <w:rPr>
          <w:rFonts w:ascii="Times New Roman" w:hAnsi="Times New Roman" w:cs="Times New Roman"/>
          <w:sz w:val="10"/>
          <w:szCs w:val="10"/>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FAEE5">
    <w:pPr>
      <w:pStyle w:val="3"/>
      <w:framePr w:wrap="around" w:vAnchor="text" w:hAnchor="margin" w:xAlign="outside" w:y="1"/>
      <w:jc w:val="right"/>
      <w:rPr>
        <w:rStyle w:val="8"/>
        <w:rFonts w:ascii="黑体"/>
        <w:sz w:val="28"/>
      </w:rPr>
    </w:pPr>
    <w:r>
      <w:rPr>
        <w:rStyle w:val="8"/>
        <w:rFonts w:hint="eastAsia" w:ascii="黑体"/>
        <w:sz w:val="28"/>
      </w:rPr>
      <w:t>—</w:t>
    </w:r>
    <w:r>
      <w:rPr>
        <w:rStyle w:val="8"/>
        <w:rFonts w:ascii="黑体"/>
        <w:sz w:val="28"/>
      </w:rPr>
      <w:fldChar w:fldCharType="begin"/>
    </w:r>
    <w:r>
      <w:rPr>
        <w:rStyle w:val="8"/>
        <w:rFonts w:ascii="黑体"/>
        <w:sz w:val="28"/>
      </w:rPr>
      <w:instrText xml:space="preserve">PAGE  </w:instrText>
    </w:r>
    <w:r>
      <w:rPr>
        <w:rStyle w:val="8"/>
        <w:rFonts w:ascii="黑体"/>
        <w:sz w:val="28"/>
      </w:rPr>
      <w:fldChar w:fldCharType="separate"/>
    </w:r>
    <w:r>
      <w:rPr>
        <w:rStyle w:val="8"/>
        <w:rFonts w:ascii="黑体"/>
        <w:sz w:val="28"/>
      </w:rPr>
      <w:t>6</w:t>
    </w:r>
    <w:r>
      <w:rPr>
        <w:rStyle w:val="8"/>
        <w:rFonts w:ascii="黑体"/>
        <w:sz w:val="28"/>
      </w:rPr>
      <w:fldChar w:fldCharType="end"/>
    </w:r>
    <w:r>
      <w:rPr>
        <w:rStyle w:val="8"/>
        <w:rFonts w:hint="eastAsia" w:ascii="黑体"/>
        <w:sz w:val="28"/>
      </w:rPr>
      <w:t>—</w:t>
    </w:r>
  </w:p>
  <w:p w14:paraId="19DDF93C">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A628D">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14:paraId="6DC8E257">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kMjUxNmRkMDg1YjcwN2E3YTFjODVlZTZkYzBiZTkifQ=="/>
  </w:docVars>
  <w:rsids>
    <w:rsidRoot w:val="00000000"/>
    <w:rsid w:val="31F90568"/>
    <w:rsid w:val="45C438DF"/>
    <w:rsid w:val="4D9C7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alloon Text"/>
    <w:basedOn w:val="1"/>
    <w:link w:val="11"/>
    <w:qFormat/>
    <w:uiPriority w:val="99"/>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qFormat/>
    <w:uiPriority w:val="0"/>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0"/>
    <w:rPr>
      <w:sz w:val="18"/>
      <w:szCs w:val="18"/>
    </w:rPr>
  </w:style>
  <w:style w:type="character" w:customStyle="1" w:styleId="11">
    <w:name w:val="批注框文本 字符"/>
    <w:basedOn w:val="7"/>
    <w:link w:val="2"/>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1903</Words>
  <Characters>1947</Characters>
  <Paragraphs>55</Paragraphs>
  <TotalTime>0</TotalTime>
  <ScaleCrop>false</ScaleCrop>
  <LinksUpToDate>false</LinksUpToDate>
  <CharactersWithSpaces>1959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2024-06-15T07:52:00Z</dcterms:created>
  <dc:creator>张冲</dc:creator>
  <cp:lastModifiedBy>李慧蕾</cp:lastModifiedBy>
  <cp:lastPrinted>2024-05-31T05:50:00Z</cp:lastPrinted>
  <dcterms:modified xsi:type="dcterms:W3CDTF">2024-06-21T07:15:02Z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D031735A7BE0453E9849DDD1CF861634_13</vt:lpwstr>
  </property>
</Properties>
</file>